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numPr>
          <w:ilvl w:val="0"/>
          <w:numId w:val="2"/>
        </w:numPr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УПРАВЛЕНИЕ ПО ДЕЛАМ АРХИВОВ </w:t>
      </w:r>
    </w:p>
    <w:p>
      <w:pPr>
        <w:pStyle w:val="1"/>
        <w:numPr>
          <w:ilvl w:val="0"/>
          <w:numId w:val="2"/>
        </w:numPr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ТЮМЕНСКОЙ ОБЛАСТИ</w:t>
      </w:r>
    </w:p>
    <w:p>
      <w:pPr>
        <w:pStyle w:val="Normal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2"/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bookmarkStart w:id="0" w:name="__DdeLink__5872_3903981649"/>
      <w:r>
        <w:rPr>
          <w:rFonts w:ascii="Times New Roman" w:hAnsi="Times New Roman"/>
          <w:sz w:val="32"/>
          <w:szCs w:val="32"/>
        </w:rPr>
        <w:t>РАСПОРЯЖЕНИЕ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/>
      </w:pPr>
      <w:r>
        <w:rPr>
          <w:rFonts w:ascii="Times New Roman" w:hAnsi="Times New Roman"/>
          <w:sz w:val="28"/>
          <w:szCs w:val="28"/>
          <w:lang w:val="ru-RU"/>
        </w:rPr>
        <w:t xml:space="preserve">22 января </w:t>
      </w:r>
      <w:r>
        <w:rPr>
          <w:rFonts w:ascii="Times New Roman" w:hAnsi="Times New Roman"/>
          <w:sz w:val="28"/>
          <w:szCs w:val="28"/>
        </w:rPr>
        <w:t>2019 г.                                                                                                 №1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г.Тюмень</w:t>
      </w:r>
    </w:p>
    <w:p>
      <w:pPr>
        <w:pStyle w:val="Normal"/>
        <w:spacing w:lineRule="auto" w:line="360"/>
        <w:jc w:val="center"/>
        <w:rPr>
          <w:rFonts w:ascii="Times New Roman" w:hAnsi="Times New Roman" w:eastAsia="Arial" w:cs="Arial"/>
          <w:b/>
          <w:b/>
          <w:sz w:val="28"/>
          <w:szCs w:val="28"/>
        </w:rPr>
      </w:pPr>
      <w:r>
        <w:rPr>
          <w:rFonts w:eastAsia="Arial" w:cs="Arial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eastAsia="Arial" w:cs="Arial" w:ascii="Times New Roman" w:hAnsi="Times New Roman"/>
          <w:b/>
          <w:i/>
          <w:iCs/>
          <w:sz w:val="28"/>
          <w:szCs w:val="28"/>
        </w:rPr>
        <w:t xml:space="preserve">О </w:t>
      </w:r>
      <w:r>
        <w:rPr>
          <w:rFonts w:eastAsia="Arial" w:cs="Arial" w:ascii="Times New Roman" w:hAnsi="Times New Roman"/>
          <w:b/>
          <w:i/>
          <w:iCs/>
          <w:sz w:val="28"/>
          <w:szCs w:val="28"/>
          <w:lang w:val="ru-RU"/>
        </w:rPr>
        <w:t>признании утратившими силу</w:t>
      </w:r>
      <w:r>
        <w:rPr>
          <w:rFonts w:eastAsia="Arial" w:cs="Arial" w:ascii="Times New Roman" w:hAnsi="Times New Roman"/>
          <w:b/>
          <w:i/>
          <w:iCs/>
          <w:sz w:val="28"/>
          <w:szCs w:val="28"/>
        </w:rPr>
        <w:t xml:space="preserve"> </w:t>
      </w:r>
      <w:r>
        <w:rPr>
          <w:rFonts w:eastAsia="Arial" w:cs="Times New Roman" w:ascii="Times New Roman" w:hAnsi="Times New Roman"/>
          <w:b/>
          <w:i/>
          <w:iCs/>
          <w:sz w:val="28"/>
          <w:szCs w:val="28"/>
          <w:lang w:val="ru-RU"/>
        </w:rPr>
        <w:t xml:space="preserve">распоряжений </w:t>
      </w:r>
    </w:p>
    <w:p>
      <w:pPr>
        <w:pStyle w:val="Normal"/>
        <w:jc w:val="center"/>
        <w:rPr/>
      </w:pPr>
      <w:bookmarkStart w:id="1" w:name="__DdeLink__5872_3903981649"/>
      <w:bookmarkEnd w:id="1"/>
      <w:r>
        <w:rPr>
          <w:rFonts w:eastAsia="Arial" w:cs="Arial" w:ascii="Times New Roman" w:hAnsi="Times New Roman"/>
          <w:b/>
          <w:i/>
          <w:iCs/>
          <w:sz w:val="28"/>
          <w:szCs w:val="28"/>
          <w:lang w:val="ru-RU"/>
        </w:rPr>
        <w:t xml:space="preserve">Управления по делам архивов Тюменской области </w:t>
      </w:r>
    </w:p>
    <w:p>
      <w:pPr>
        <w:pStyle w:val="Normal"/>
        <w:jc w:val="center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ind w:left="0" w:right="0" w:firstLine="540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ind w:left="0" w:right="0" w:firstLine="540"/>
        <w:jc w:val="both"/>
        <w:rPr/>
      </w:pPr>
      <w:r>
        <w:rPr>
          <w:rFonts w:eastAsia="Arial" w:cs="Times New Roman" w:ascii="Times New Roman" w:hAnsi="Times New Roman"/>
          <w:sz w:val="28"/>
          <w:szCs w:val="28"/>
          <w:lang w:val="ru-RU"/>
        </w:rPr>
        <w:t xml:space="preserve">Признать утратившими силу следующие распоряжения </w:t>
      </w:r>
      <w:r>
        <w:rPr>
          <w:rFonts w:eastAsia="Arial" w:cs="Arial" w:ascii="Times New Roman" w:hAnsi="Times New Roman"/>
          <w:sz w:val="28"/>
          <w:szCs w:val="28"/>
          <w:lang w:val="ru-RU"/>
        </w:rPr>
        <w:t>Управления по делам архивов Тюменской области:</w:t>
      </w:r>
    </w:p>
    <w:p>
      <w:pPr>
        <w:pStyle w:val="Normal"/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" w:cs="Times New Roman" w:ascii="Times New Roman" w:hAnsi="Times New Roman"/>
          <w:sz w:val="28"/>
          <w:szCs w:val="28"/>
          <w:lang w:val="ru-RU"/>
        </w:rPr>
        <w:t xml:space="preserve">от 17.04.2017 №3 </w:t>
      </w:r>
      <w:r>
        <w:rPr>
          <w:rFonts w:eastAsia="Arial" w:cs="Times New Roman" w:ascii="Times New Roman" w:hAnsi="Times New Roman"/>
          <w:i w:val="false"/>
          <w:iCs w:val="false"/>
          <w:sz w:val="28"/>
          <w:szCs w:val="28"/>
          <w:lang w:val="ru-RU"/>
        </w:rPr>
        <w:t>«</w:t>
      </w:r>
      <w:r>
        <w:rPr>
          <w:rFonts w:eastAsia="Arial" w:cs="Times New Roman" w:ascii="Times New Roman" w:hAnsi="Times New Roman"/>
          <w:b w:val="false"/>
          <w:i w:val="false"/>
          <w:iCs w:val="false"/>
          <w:strike w:val="false"/>
          <w:dstrike w:val="false"/>
          <w:sz w:val="28"/>
          <w:szCs w:val="28"/>
          <w:u w:val="none"/>
          <w:lang w:val="ru-RU"/>
        </w:rPr>
        <w:t>О внесении изменений в распоряжение Управления по делам архивов Тюменской области от 16.10.2015 № 5 «Об утверждении административного регламента предоставления государственными архивами Тюменской области государственной услуги «Организация информационного обеспечения граждан, организаций и общественных объединений на основе документов архивных фондов Тюменской области и других архивных документов»</w:t>
      </w:r>
    </w:p>
    <w:p>
      <w:pPr>
        <w:pStyle w:val="Normal"/>
        <w:ind w:left="0"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" w:cs="Times New Roman" w:ascii="Times New Roman" w:hAnsi="Times New Roman"/>
          <w:i w:val="false"/>
          <w:iCs w:val="false"/>
          <w:sz w:val="28"/>
          <w:szCs w:val="28"/>
          <w:lang w:val="ru-RU"/>
        </w:rPr>
        <w:t>от 17.04.2017 №4 «</w:t>
      </w:r>
      <w:r>
        <w:rPr>
          <w:rFonts w:eastAsia="Arial" w:cs="Times New Roman" w:ascii="Times New Roman" w:hAnsi="Times New Roman"/>
          <w:b w:val="false"/>
          <w:i w:val="false"/>
          <w:iCs w:val="false"/>
          <w:strike w:val="false"/>
          <w:dstrike w:val="false"/>
          <w:sz w:val="28"/>
          <w:szCs w:val="28"/>
          <w:u w:val="none"/>
          <w:lang w:val="ru-RU"/>
        </w:rPr>
        <w:t>О внесении изменений в распоряжение Управления по делам архивов Тюменской области от 20.10.2015 № 6 «Об утверждении административного регламента предоставления государственными архивами Тюменской области государственной услуги «Выдача копий архивных документов, подтверждающих право на владение землей».</w:t>
      </w:r>
    </w:p>
    <w:p>
      <w:pPr>
        <w:pStyle w:val="Normal"/>
        <w:ind w:left="0" w:right="0" w:firstLine="540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Настоящее распоряжение распространяет свое действие на правоотношения сторон, возникшие с 01 февраля 2018 года.</w:t>
      </w:r>
    </w:p>
    <w:p>
      <w:pPr>
        <w:pStyle w:val="Normal"/>
        <w:ind w:left="0" w:right="0" w:firstLine="540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  <w:t>Начальник Управления</w:t>
      </w:r>
    </w:p>
    <w:p>
      <w:pPr>
        <w:pStyle w:val="Normal"/>
        <w:jc w:val="right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  <w:t>А.А.Нестеров</w:t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>
          <w:rFonts w:ascii="Times New Roman" w:hAnsi="Times New Roman" w:eastAsia="Arial" w:cs="Arial"/>
          <w:sz w:val="28"/>
          <w:szCs w:val="28"/>
          <w:lang w:val="ru-RU"/>
        </w:rPr>
      </w:pPr>
      <w:r>
        <w:rPr>
          <w:rFonts w:eastAsia="Arial" w:cs="Arial" w:ascii="Times New Roman" w:hAnsi="Times New Roman"/>
          <w:sz w:val="28"/>
          <w:szCs w:val="28"/>
          <w:lang w:val="ru-RU"/>
        </w:rPr>
      </w:r>
    </w:p>
    <w:p>
      <w:pPr>
        <w:pStyle w:val="Normal"/>
        <w:jc w:val="both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header="1134" w:top="1686" w:footer="0" w:bottom="850" w:gutter="0"/>
      <w:pgNumType w:fmt="decimal"/>
      <w:formProt w:val="false"/>
      <w:titlePg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jc w:val="center"/>
      <w:rPr/>
    </w:pPr>
    <w:r>
      <w:rPr/>
      <w:drawing>
        <wp:inline distT="0" distB="0" distL="0" distR="0">
          <wp:extent cx="652780" cy="501015"/>
          <wp:effectExtent l="0" t="0" r="0" b="0"/>
          <wp:docPr id="1" name="Изображение1" descr="M:\8_Геральдика\Для рассылки ИОГВ\ГЕРБ ЧЕРНО БЕЛЫЙ-полный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Изображение1" descr="M:\8_Геральдика\Для рассылки ИОГВ\ГЕРБ ЧЕРНО БЕЛЫЙ-полный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2780" cy="501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2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color w:val="000000"/>
        <w:sz w:val="20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Calibri" w:hAnsi="Calibri" w:eastAsia="Segoe UI" w:cs="Tahoma"/>
      <w:color w:val="000000"/>
      <w:kern w:val="0"/>
      <w:sz w:val="22"/>
      <w:szCs w:val="24"/>
      <w:lang w:val="en-US" w:eastAsia="en-US" w:bidi="en-US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bCs/>
      <w:sz w:val="24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spacing w:lineRule="auto" w:line="360"/>
      <w:jc w:val="center"/>
      <w:outlineLvl w:val="1"/>
    </w:pPr>
    <w:rPr>
      <w:b/>
      <w:bCs/>
    </w:rPr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S Mincho" w:cs="Tahoma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ConsPlusNormal">
    <w:name w:val="ConsPlusNormal"/>
    <w:qFormat/>
    <w:pPr>
      <w:widowControl/>
      <w:suppressAutoHyphens w:val="true"/>
      <w:overflowPunct w:val="true"/>
      <w:bidi w:val="0"/>
      <w:jc w:val="left"/>
    </w:pPr>
    <w:rPr>
      <w:rFonts w:ascii="Arial" w:hAnsi="Arial" w:eastAsia="Liberation Serif" w:cs="Liberation Serif"/>
      <w:b w:val="false"/>
      <w:i w:val="false"/>
      <w:strike w:val="false"/>
      <w:dstrike w:val="false"/>
      <w:color w:val="000000"/>
      <w:kern w:val="0"/>
      <w:sz w:val="16"/>
      <w:szCs w:val="24"/>
      <w:u w:val="none"/>
      <w:lang w:val="ru-RU" w:eastAsia="hi-IN" w:bidi="en-US"/>
    </w:rPr>
  </w:style>
  <w:style w:type="paragraph" w:styleId="Style21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392</TotalTime>
  <Application>LibreOffice/5.4.5.1$Windows_X86_64 LibreOffice_project/79c9829dd5d8054ec39a82dc51cd9eff340dbee8</Application>
  <Pages>1</Pages>
  <Words>139</Words>
  <Characters>1023</Characters>
  <CharactersWithSpaces>1247</CharactersWithSpaces>
  <Paragraphs>15</Paragraphs>
  <Company>КонсультантПлюс Версия 4018.00.18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2019-01-22T13:49:00Z</dcterms:created>
  <dc:creator/>
  <dc:description/>
  <dc:language>ru-RU</dc:language>
  <cp:lastModifiedBy>Елена Владимировна Фролова</cp:lastModifiedBy>
  <cp:lastPrinted>2019-01-22T14:31:59Z</cp:lastPrinted>
  <dcterms:modified xsi:type="dcterms:W3CDTF">2019-01-22T14:32:04Z</dcterms:modified>
  <cp:revision>48</cp:revision>
  <dc:subject/>
  <dc:title>Распоряжение Управления по делам архивов Тюменской области от 14.07.2016 N 07"О признании утратившими силу распоряжений Управления по делам архивов Тюменской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4018.00.18</vt:lpwstr>
  </property>
</Properties>
</file>